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B" w:rsidRPr="00377DBB" w:rsidRDefault="00377DBB" w:rsidP="00377DB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77DB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ATTACHMENT D</w:t>
      </w:r>
    </w:p>
    <w:p w:rsidR="00377DBB" w:rsidRPr="00377DBB" w:rsidRDefault="00377DBB" w:rsidP="00377DBB">
      <w:pPr>
        <w:rPr>
          <w:b/>
          <w:sz w:val="24"/>
          <w:szCs w:val="24"/>
        </w:rPr>
      </w:pPr>
      <w:r w:rsidRPr="00377DBB">
        <w:rPr>
          <w:b/>
          <w:sz w:val="24"/>
          <w:szCs w:val="24"/>
        </w:rPr>
        <w:t>WIOA Program Elements Chart for use within proposal narrative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46"/>
        <w:gridCol w:w="3720"/>
        <w:gridCol w:w="3210"/>
      </w:tblGrid>
      <w:tr w:rsidR="00377DBB" w:rsidRPr="00377DBB" w:rsidTr="001A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2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4"/>
                <w:szCs w:val="24"/>
              </w:rPr>
              <w:t>WIOA 14 Required Services</w:t>
            </w:r>
          </w:p>
        </w:tc>
        <w:tc>
          <w:tcPr>
            <w:tcW w:w="3210" w:type="dxa"/>
          </w:tcPr>
          <w:p w:rsidR="00377DBB" w:rsidRPr="00377DBB" w:rsidRDefault="00377DBB" w:rsidP="00377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3720" w:type="dxa"/>
          </w:tcPr>
          <w:p w:rsidR="00377DBB" w:rsidRPr="00377DBB" w:rsidRDefault="00377DBB" w:rsidP="00377DB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  <w:r w:rsidRPr="00377DBB">
              <w:rPr>
                <w:rFonts w:ascii="Arial" w:hAnsi="Arial" w:cs="Arial"/>
                <w:sz w:val="20"/>
                <w:szCs w:val="20"/>
              </w:rPr>
              <w:t xml:space="preserve"> – How will this be provided? Indicate whether every client will receive this, or whether it is only appropriate for some. </w:t>
            </w:r>
            <w:r w:rsidRPr="00377DBB">
              <w:rPr>
                <w:rFonts w:ascii="Arial" w:hAnsi="Arial" w:cs="Arial"/>
                <w:i/>
                <w:sz w:val="20"/>
                <w:szCs w:val="20"/>
              </w:rPr>
              <w:t>(Answer can be just a phrase – not more than 3 sentences in length)</w:t>
            </w:r>
          </w:p>
        </w:tc>
        <w:tc>
          <w:tcPr>
            <w:tcW w:w="3210" w:type="dxa"/>
          </w:tcPr>
          <w:p w:rsidR="00377DBB" w:rsidRPr="00377DBB" w:rsidRDefault="00377DBB" w:rsidP="0037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Pr="00377DBB">
              <w:rPr>
                <w:rFonts w:ascii="Arial" w:hAnsi="Arial" w:cs="Arial"/>
                <w:sz w:val="20"/>
                <w:szCs w:val="20"/>
              </w:rPr>
              <w:t xml:space="preserve"> – Will this be provided by your staff (indicate their title), or by a partner? At your location, or the partner’s location? Describe partner roles and attach an MOU for each partner.</w:t>
            </w:r>
            <w:r w:rsidRPr="00377DBB">
              <w:rPr>
                <w:rFonts w:ascii="Arial" w:hAnsi="Arial" w:cs="Arial"/>
                <w:i/>
                <w:sz w:val="20"/>
                <w:szCs w:val="20"/>
              </w:rPr>
              <w:t xml:space="preserve"> (Answer can be just a phrase – not more than 3 sentences in length)</w:t>
            </w: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1) Tutoring, study skills training, and instruction and evidence-based dropout and recovery strategies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2) Alternative secondary school instruction or dropout recovery services.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 xml:space="preserve">3) Paid and unpaid work experiences </w:t>
            </w: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4) Occupational skills training</w:t>
            </w: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 xml:space="preserve">5) Leadership development opportunities 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6) Supportive services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 xml:space="preserve">7) Adult mentoring for duration of at least 12 months that may occur both during and after program participation. 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8) Follow-up services</w:t>
            </w:r>
          </w:p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9) Comprehensive guidance and counseling activities</w:t>
            </w: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 xml:space="preserve">10) Education offered concurrently with and in the same context as workforce preparation activities and training for a specific occupation or occupational cluster. </w:t>
            </w: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 xml:space="preserve">11) Financial literacy </w:t>
            </w:r>
            <w:r w:rsidRPr="00377DBB">
              <w:rPr>
                <w:rFonts w:ascii="Arial" w:hAnsi="Arial" w:cs="Arial"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lastRenderedPageBreak/>
              <w:t xml:space="preserve">12) Entrepreneurial skills training 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 xml:space="preserve">13) Services that provide labor market and employment information 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BB" w:rsidRPr="00377DBB" w:rsidTr="001A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377DBB" w:rsidRPr="00377DBB" w:rsidRDefault="00377DBB" w:rsidP="00377DBB">
            <w:pPr>
              <w:rPr>
                <w:rFonts w:ascii="Arial" w:hAnsi="Arial" w:cs="Arial"/>
                <w:sz w:val="20"/>
                <w:szCs w:val="20"/>
              </w:rPr>
            </w:pPr>
            <w:r w:rsidRPr="00377DBB">
              <w:rPr>
                <w:rFonts w:ascii="Arial" w:hAnsi="Arial" w:cs="Arial"/>
                <w:sz w:val="20"/>
                <w:szCs w:val="20"/>
              </w:rPr>
              <w:t>14) Activities that help youth prepare for and transition to post-secondary education and training.</w:t>
            </w:r>
          </w:p>
          <w:p w:rsidR="00377DBB" w:rsidRPr="00377DBB" w:rsidRDefault="00377DBB" w:rsidP="00377DBB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377DBB" w:rsidRPr="00377DBB" w:rsidRDefault="00377DBB" w:rsidP="00377DB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DBB" w:rsidRPr="00377DBB" w:rsidRDefault="00377DBB" w:rsidP="00377DBB"/>
    <w:p w:rsidR="007B7253" w:rsidRDefault="007B7253"/>
    <w:sectPr w:rsidR="007B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BB"/>
    <w:rsid w:val="00377DBB"/>
    <w:rsid w:val="007B7253"/>
    <w:rsid w:val="00C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377D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377D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McGaughey, Melissa</dc:creator>
  <cp:lastModifiedBy>Lintonen, Jill</cp:lastModifiedBy>
  <cp:revision>2</cp:revision>
  <dcterms:created xsi:type="dcterms:W3CDTF">2017-03-31T14:39:00Z</dcterms:created>
  <dcterms:modified xsi:type="dcterms:W3CDTF">2017-03-31T14:39:00Z</dcterms:modified>
</cp:coreProperties>
</file>